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B3E" w:rsidRPr="00C40466" w:rsidRDefault="001E766F" w:rsidP="00552745">
      <w:pPr>
        <w:pStyle w:val="Title"/>
        <w:jc w:val="both"/>
        <w:rPr>
          <w:rFonts w:asciiTheme="minorHAnsi" w:hAnsiTheme="minorHAnsi" w:cstheme="minorHAnsi"/>
          <w:sz w:val="24"/>
          <w:szCs w:val="24"/>
        </w:rPr>
      </w:pPr>
      <w:bookmarkStart w:id="0" w:name="_GoBack"/>
      <w:bookmarkEnd w:id="0"/>
      <w:r w:rsidRPr="00C40466">
        <w:rPr>
          <w:rFonts w:asciiTheme="minorHAnsi" w:hAnsiTheme="minorHAnsi" w:cstheme="minorHAnsi"/>
          <w:sz w:val="24"/>
          <w:szCs w:val="24"/>
        </w:rPr>
        <w:t>Bolagsordning</w:t>
      </w:r>
    </w:p>
    <w:p w:rsidR="009D00DF" w:rsidRPr="00C40466" w:rsidRDefault="00313355" w:rsidP="00552745">
      <w:pPr>
        <w:pStyle w:val="Heading1"/>
        <w:jc w:val="both"/>
        <w:rPr>
          <w:rFonts w:asciiTheme="minorHAnsi" w:hAnsiTheme="minorHAnsi" w:cstheme="minorHAnsi"/>
        </w:rPr>
      </w:pPr>
      <w:r w:rsidRPr="00313355">
        <w:rPr>
          <w:rFonts w:asciiTheme="minorHAnsi" w:hAnsiTheme="minorHAnsi" w:cstheme="minorHAnsi"/>
        </w:rPr>
        <w:t>företagsnamn</w:t>
      </w:r>
    </w:p>
    <w:p w:rsidR="009D00DF"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 xml:space="preserve">Bolagets </w:t>
      </w:r>
      <w:r w:rsidR="00C56104" w:rsidRPr="00C56104">
        <w:rPr>
          <w:rFonts w:asciiTheme="minorHAnsi" w:hAnsiTheme="minorHAnsi" w:cstheme="minorHAnsi"/>
          <w:lang w:val="sv-SE"/>
        </w:rPr>
        <w:t>företagsnamn</w:t>
      </w:r>
      <w:r w:rsidRPr="00C40466">
        <w:rPr>
          <w:rFonts w:asciiTheme="minorHAnsi" w:hAnsiTheme="minorHAnsi" w:cstheme="minorHAnsi"/>
          <w:lang w:val="sv-SE"/>
        </w:rPr>
        <w:t xml:space="preserve"> är Starbreeze AB (publ).</w:t>
      </w:r>
    </w:p>
    <w:p w:rsidR="009D00DF" w:rsidRPr="00C40466" w:rsidRDefault="001E766F" w:rsidP="00552745">
      <w:pPr>
        <w:pStyle w:val="Heading1"/>
        <w:jc w:val="both"/>
        <w:rPr>
          <w:rFonts w:asciiTheme="minorHAnsi" w:hAnsiTheme="minorHAnsi" w:cstheme="minorHAnsi"/>
        </w:rPr>
      </w:pPr>
      <w:r w:rsidRPr="00C40466">
        <w:rPr>
          <w:rFonts w:asciiTheme="minorHAnsi" w:hAnsiTheme="minorHAnsi" w:cstheme="minorHAnsi"/>
        </w:rPr>
        <w:t>Styrelsens säte</w:t>
      </w:r>
    </w:p>
    <w:p w:rsidR="009D00DF"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Styrelsen skall ha sitt säte i Stockholm kommun.</w:t>
      </w:r>
    </w:p>
    <w:p w:rsidR="009D00DF" w:rsidRPr="00C40466" w:rsidRDefault="001E766F" w:rsidP="00552745">
      <w:pPr>
        <w:pStyle w:val="Heading1"/>
        <w:jc w:val="both"/>
        <w:rPr>
          <w:rFonts w:asciiTheme="minorHAnsi" w:hAnsiTheme="minorHAnsi" w:cstheme="minorHAnsi"/>
        </w:rPr>
      </w:pPr>
      <w:r w:rsidRPr="00C40466">
        <w:rPr>
          <w:rFonts w:asciiTheme="minorHAnsi" w:hAnsiTheme="minorHAnsi" w:cstheme="minorHAnsi"/>
        </w:rPr>
        <w:t>Bolagets verksamhet</w:t>
      </w:r>
    </w:p>
    <w:p w:rsidR="009D00DF"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Bolaget skall direkt och genom dotterbolag, eller genom intressebolag, joint ventures och andra samarbeten, bedriva utveckling, marknadsföring, licensiering, förläggande, försäljning och/eller distribution av programvaror, utrustning och/eller varumärken avseende interaktiv underhållning och/eller produkter och tjänster inom området ”viritual reality”, såväl för konsumenter som för professionella användare, ävensom bedriva därmed förenlig verksamhet.</w:t>
      </w:r>
    </w:p>
    <w:p w:rsidR="009D00DF" w:rsidRPr="00C40466" w:rsidRDefault="001E766F" w:rsidP="00552745">
      <w:pPr>
        <w:pStyle w:val="Heading1"/>
        <w:jc w:val="both"/>
        <w:rPr>
          <w:rFonts w:asciiTheme="minorHAnsi" w:hAnsiTheme="minorHAnsi" w:cstheme="minorHAnsi"/>
        </w:rPr>
      </w:pPr>
      <w:r w:rsidRPr="00C40466">
        <w:rPr>
          <w:rFonts w:asciiTheme="minorHAnsi" w:hAnsiTheme="minorHAnsi" w:cstheme="minorHAnsi"/>
        </w:rPr>
        <w:t>Aktiekapital</w:t>
      </w:r>
    </w:p>
    <w:p w:rsidR="009D00DF"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 xml:space="preserve">Aktiekapitalet skall utgöra lägst </w:t>
      </w:r>
      <w:r w:rsidR="003026FC" w:rsidRPr="003026FC">
        <w:rPr>
          <w:rFonts w:asciiTheme="minorHAnsi" w:hAnsiTheme="minorHAnsi" w:cstheme="minorHAnsi"/>
          <w:lang w:val="sv-SE"/>
        </w:rPr>
        <w:t xml:space="preserve">7 000 000 kr och högst 28 000 000 </w:t>
      </w:r>
      <w:r w:rsidRPr="00C40466">
        <w:rPr>
          <w:rFonts w:asciiTheme="minorHAnsi" w:hAnsiTheme="minorHAnsi" w:cstheme="minorHAnsi"/>
          <w:lang w:val="sv-SE"/>
        </w:rPr>
        <w:t>kr.</w:t>
      </w:r>
    </w:p>
    <w:p w:rsidR="009D00DF" w:rsidRPr="00C40466" w:rsidRDefault="001E766F" w:rsidP="00552745">
      <w:pPr>
        <w:pStyle w:val="Heading1"/>
        <w:jc w:val="both"/>
        <w:rPr>
          <w:rFonts w:asciiTheme="minorHAnsi" w:hAnsiTheme="minorHAnsi" w:cstheme="minorHAnsi"/>
        </w:rPr>
      </w:pPr>
      <w:r w:rsidRPr="00C40466">
        <w:rPr>
          <w:rFonts w:asciiTheme="minorHAnsi" w:hAnsiTheme="minorHAnsi" w:cstheme="minorHAnsi"/>
        </w:rPr>
        <w:t>Aktier</w:t>
      </w:r>
    </w:p>
    <w:p w:rsidR="00622164" w:rsidRPr="00C40466" w:rsidRDefault="003026FC" w:rsidP="00552745">
      <w:pPr>
        <w:pStyle w:val="Stycke1"/>
        <w:jc w:val="both"/>
        <w:rPr>
          <w:rFonts w:asciiTheme="minorHAnsi" w:hAnsiTheme="minorHAnsi" w:cstheme="minorHAnsi"/>
        </w:rPr>
      </w:pPr>
      <w:r w:rsidRPr="003026FC">
        <w:rPr>
          <w:rFonts w:asciiTheme="minorHAnsi" w:hAnsiTheme="minorHAnsi" w:cstheme="minorHAnsi"/>
        </w:rPr>
        <w:t xml:space="preserve">Antalet aktier i bolaget skall vara lägst 350 000 000 och högst 1 400 000 000. </w:t>
      </w:r>
      <w:r w:rsidR="001E766F" w:rsidRPr="00C40466">
        <w:rPr>
          <w:rFonts w:asciiTheme="minorHAnsi" w:hAnsiTheme="minorHAnsi" w:cstheme="minorHAnsi"/>
        </w:rPr>
        <w:t>Aktier kan ges ut i två slag; A-aktier och B-aktier. Aktier av respektive slag får emitteras till ett belopp motsvarande sammanlagt högst 100 % av aktiekapitalet. Varje A-aktie skall medföra tio (10) röster och va1je B-aktie skall medföra en (1) röst. I övligt medför A-aktie och B-aktie samma rätt till andel i bolagets tillgångar och vinst.</w:t>
      </w:r>
    </w:p>
    <w:p w:rsidR="00622164" w:rsidRPr="00C40466" w:rsidRDefault="001E766F" w:rsidP="00552745">
      <w:pPr>
        <w:pStyle w:val="Stycke1"/>
        <w:jc w:val="both"/>
        <w:rPr>
          <w:rFonts w:asciiTheme="minorHAnsi" w:hAnsiTheme="minorHAnsi" w:cstheme="minorHAnsi"/>
        </w:rPr>
      </w:pPr>
      <w:r w:rsidRPr="00C40466">
        <w:rPr>
          <w:rFonts w:asciiTheme="minorHAnsi" w:hAnsiTheme="minorHAnsi" w:cstheme="minorHAnsi"/>
        </w:rPr>
        <w:t>Beslutar bolaget att genom kontantemission eller kvittningsemission ge ut nya A-aktier och B­ aktier, skall ägare av A-aktier och B-aktier äga företrädesrätt att teckna nya aktier av samma aktieslag i förhållande till det antal aktier innehavaren förut äger (primär företrädesrätt). Aktier som inte tecknats med primär företrädesrätt skall erbjudas samtliga aktieägare till teckning (subsidiär företrädesrätt). Om inte sålunda erbjudna aktier räcker för den teckning som sker med subsidiär företrädesrätt, skall aktierna fördelas mellan tecknarna i förhållande till det antal aktier de förut äger och idén mån detta inte kan ske, genom lottning.</w:t>
      </w:r>
    </w:p>
    <w:p w:rsidR="00622164"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Beslutar bolaget att genom kontantemission eller kvittningsemission ge ut endast A-aktier eller B- aktier, skall samtliga aktieägare, oavsett om deras aktier är av A-aktier eller B-aktier, äga företrädesrätt att teckna nya aktier i förhållande till det antal aktier de förut äger.</w:t>
      </w:r>
    </w:p>
    <w:p w:rsidR="00622164"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Beslutar bolaget att genom kontantemission eller kvittningsemission ge ut teckningsoptioner eller konvertibler har aktieägarna företrädesrättatt teckna teckningsoptioner som om emissionen gällde de aktier som kan komma att nytecknas på grund av optionsrätten respektive företrädesrätt att teckna konvertibler som omemissionen gälldedeaktiersomkonvertiblema an komma att bytas ut mot.</w:t>
      </w:r>
    </w:p>
    <w:p w:rsidR="00622164"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Vad som ovan sagts skall inte innebära någon inskränkning i möjligheten att fatta beslut om kontantemission eller kvittningsemission med avvikelse från aktieägarnas företrädesrätt.</w:t>
      </w:r>
    </w:p>
    <w:p w:rsidR="00622164"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 xml:space="preserve">Vid ökning av aktiekapitalet genom fondemission skall nya aktier emitteras av varje aktieslag i förhållande till det antal aktier av samma slag som finns sedan tidigare. Därvid skall gamla aktier av visst aktieslag medföra rätt till nya aktier av samma aktieslag. Vad nu sagts skall inte innebära någon </w:t>
      </w:r>
      <w:r w:rsidRPr="00C40466">
        <w:rPr>
          <w:rFonts w:asciiTheme="minorHAnsi" w:hAnsiTheme="minorHAnsi" w:cstheme="minorHAnsi"/>
          <w:lang w:val="sv-SE"/>
        </w:rPr>
        <w:lastRenderedPageBreak/>
        <w:t>inskränkning i möjligheten att genom fondemission, efter erforderlig ändring av bolagsordningen,ge ut aktier av nytt slag.</w:t>
      </w:r>
    </w:p>
    <w:p w:rsidR="00622164" w:rsidRPr="00C40466" w:rsidRDefault="001E766F" w:rsidP="00552745">
      <w:pPr>
        <w:pStyle w:val="Stycke1"/>
        <w:jc w:val="both"/>
        <w:rPr>
          <w:rFonts w:asciiTheme="minorHAnsi" w:hAnsiTheme="minorHAnsi" w:cstheme="minorHAnsi"/>
        </w:rPr>
      </w:pPr>
      <w:r w:rsidRPr="00C40466">
        <w:rPr>
          <w:rFonts w:asciiTheme="minorHAnsi" w:hAnsiTheme="minorHAnsi" w:cstheme="minorHAnsi"/>
        </w:rPr>
        <w:t>A-aktier skall på begäran av ägare till sådana aktier omvandlas till B-aktier. Begäran om omvandling, som skall vara skriftlig och ange det antal A-aktier som skall omvandlas till B-aktier samt om begäran inte omfattar hela innehavet, vilka A-aktier omvandlingen avser, skall göras hos styrelsen. Bolaget skall genast anmäla omvandlingen till Bolagsverket för registrering i aktiebolagsregistret. Omvandlingen är verkställd när registrering skett samt antecknats i avstämningsregistret.</w:t>
      </w:r>
    </w:p>
    <w:p w:rsidR="00622164" w:rsidRPr="00C40466" w:rsidRDefault="001E766F" w:rsidP="00552745">
      <w:pPr>
        <w:pStyle w:val="Heading1"/>
        <w:jc w:val="both"/>
        <w:rPr>
          <w:rFonts w:asciiTheme="minorHAnsi" w:hAnsiTheme="minorHAnsi" w:cstheme="minorHAnsi"/>
        </w:rPr>
      </w:pPr>
      <w:r w:rsidRPr="00C40466">
        <w:rPr>
          <w:rFonts w:asciiTheme="minorHAnsi" w:hAnsiTheme="minorHAnsi" w:cstheme="minorHAnsi"/>
        </w:rPr>
        <w:t>styrelse</w:t>
      </w:r>
    </w:p>
    <w:p w:rsidR="00622164"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Styrelsen skall bestå av tre (3) till åtta (8) ledamöter utan suppleanter.</w:t>
      </w:r>
    </w:p>
    <w:p w:rsidR="00622164" w:rsidRPr="00C40466" w:rsidRDefault="001E766F" w:rsidP="00552745">
      <w:pPr>
        <w:pStyle w:val="Heading1"/>
        <w:jc w:val="both"/>
        <w:rPr>
          <w:rFonts w:asciiTheme="minorHAnsi" w:hAnsiTheme="minorHAnsi" w:cstheme="minorHAnsi"/>
        </w:rPr>
      </w:pPr>
      <w:r w:rsidRPr="00C40466">
        <w:rPr>
          <w:rFonts w:asciiTheme="minorHAnsi" w:hAnsiTheme="minorHAnsi" w:cstheme="minorHAnsi"/>
        </w:rPr>
        <w:t>revisor</w:t>
      </w:r>
    </w:p>
    <w:p w:rsidR="00622164"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Bolaget skall ha en (1) till två (2) revisorer. Till revisor får även registrerat revisionsbolag utses.</w:t>
      </w:r>
    </w:p>
    <w:p w:rsidR="00622164" w:rsidRPr="00C40466" w:rsidRDefault="001E766F" w:rsidP="00552745">
      <w:pPr>
        <w:pStyle w:val="Heading1"/>
        <w:jc w:val="both"/>
        <w:rPr>
          <w:rFonts w:asciiTheme="minorHAnsi" w:hAnsiTheme="minorHAnsi" w:cstheme="minorHAnsi"/>
        </w:rPr>
      </w:pPr>
      <w:r w:rsidRPr="00C40466">
        <w:rPr>
          <w:rFonts w:asciiTheme="minorHAnsi" w:hAnsiTheme="minorHAnsi" w:cstheme="minorHAnsi"/>
        </w:rPr>
        <w:t>Kallelse och anmälan till bolagsstämma</w:t>
      </w:r>
    </w:p>
    <w:p w:rsidR="00622164"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Kallelse till bolagsstämma skall ske genom annonsering i Post- och Inrikes Tidningar och genom att kallelsen hålls tillgänglig på bolagets webbplats. Samtidigt som kallelse sker skall bolaget genom annonsering i Dagens Industri upplysa om att kallelse har skett.</w:t>
      </w:r>
    </w:p>
    <w:p w:rsidR="00622164"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Aktieägare som vill delta vid bolagsstämma ska göra en anmälan till bolaget senast den dag som anges i kallelsen till stämman. Denna dag får inte vara söndag, annan allmän helgdag, lördag, midsommarafton, julafton eller nyårsafton och inte infalla tidigare än fem (5) vardagar före stämman.</w:t>
      </w:r>
    </w:p>
    <w:p w:rsidR="006E1638" w:rsidRPr="006E1638" w:rsidRDefault="006E1638" w:rsidP="006E1638">
      <w:pPr>
        <w:pStyle w:val="Heading1"/>
        <w:numPr>
          <w:ilvl w:val="0"/>
          <w:numId w:val="25"/>
        </w:numPr>
        <w:jc w:val="both"/>
        <w:rPr>
          <w:rFonts w:asciiTheme="minorHAnsi" w:hAnsiTheme="minorHAnsi" w:cstheme="minorHAnsi"/>
        </w:rPr>
      </w:pPr>
      <w:r>
        <w:rPr>
          <w:rFonts w:asciiTheme="minorHAnsi" w:hAnsiTheme="minorHAnsi" w:cstheme="minorHAnsi"/>
        </w:rPr>
        <w:t>INSAMLING AV FULLMAKTER oCH POSTRÖSTNING</w:t>
      </w:r>
    </w:p>
    <w:p w:rsidR="006E1638" w:rsidRPr="00C40466" w:rsidRDefault="006E1638" w:rsidP="006E1638">
      <w:pPr>
        <w:pStyle w:val="IndragNormal"/>
        <w:jc w:val="both"/>
        <w:rPr>
          <w:rFonts w:asciiTheme="minorHAnsi" w:hAnsiTheme="minorHAnsi" w:cstheme="minorHAnsi"/>
          <w:lang w:val="sv-SE"/>
        </w:rPr>
      </w:pPr>
      <w:r w:rsidRPr="006E1638">
        <w:rPr>
          <w:rFonts w:asciiTheme="minorHAnsi" w:hAnsiTheme="minorHAnsi" w:cstheme="minorHAnsi"/>
          <w:lang w:val="sv-SE"/>
        </w:rPr>
        <w:t>Styrelsen får samla in fullmakter enligt det förfarande som anges i 7 kap. 4 § andra stycket aktiebolagslagen (2005:551). Styrelsen får inför en bolagsstämma besluta att aktieägarna skall kunna utöva sin rösträtt per post före bolagsstämman enligt vad som anges i 7 kap. 4 a § aktiebolagslagen (2005:551).</w:t>
      </w:r>
    </w:p>
    <w:p w:rsidR="00622164" w:rsidRPr="00C40466" w:rsidRDefault="001E766F" w:rsidP="00552745">
      <w:pPr>
        <w:pStyle w:val="Heading1"/>
        <w:jc w:val="both"/>
        <w:rPr>
          <w:rFonts w:asciiTheme="minorHAnsi" w:hAnsiTheme="minorHAnsi" w:cstheme="minorHAnsi"/>
        </w:rPr>
      </w:pPr>
      <w:r w:rsidRPr="00C40466">
        <w:rPr>
          <w:rFonts w:asciiTheme="minorHAnsi" w:hAnsiTheme="minorHAnsi" w:cstheme="minorHAnsi"/>
        </w:rPr>
        <w:t>Räkenskapsår</w:t>
      </w:r>
    </w:p>
    <w:p w:rsidR="00622164"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Bolagets räkenskapsår skall vara 1 januari - 31 december.</w:t>
      </w:r>
    </w:p>
    <w:p w:rsidR="00622164" w:rsidRPr="00C40466" w:rsidRDefault="001E766F" w:rsidP="00552745">
      <w:pPr>
        <w:pStyle w:val="Heading1"/>
        <w:jc w:val="both"/>
        <w:rPr>
          <w:rFonts w:asciiTheme="minorHAnsi" w:hAnsiTheme="minorHAnsi" w:cstheme="minorHAnsi"/>
        </w:rPr>
      </w:pPr>
      <w:r w:rsidRPr="00C40466">
        <w:rPr>
          <w:rFonts w:asciiTheme="minorHAnsi" w:hAnsiTheme="minorHAnsi" w:cstheme="minorHAnsi"/>
        </w:rPr>
        <w:t>Avstämningsförbehåll</w:t>
      </w:r>
    </w:p>
    <w:p w:rsidR="00622164" w:rsidRPr="00C40466" w:rsidRDefault="001E766F" w:rsidP="00552745">
      <w:pPr>
        <w:pStyle w:val="IndragNormal"/>
        <w:jc w:val="both"/>
        <w:rPr>
          <w:rFonts w:asciiTheme="minorHAnsi" w:hAnsiTheme="minorHAnsi" w:cstheme="minorHAnsi"/>
          <w:lang w:val="sv-SE"/>
        </w:rPr>
      </w:pPr>
      <w:r w:rsidRPr="00C40466">
        <w:rPr>
          <w:rFonts w:asciiTheme="minorHAnsi" w:hAnsiTheme="minorHAnsi" w:cstheme="minorHAnsi"/>
          <w:lang w:val="sv-SE"/>
        </w:rPr>
        <w:t xml:space="preserve">Bolagets aktier skall vara registrerade i ett avstämningsregister enligt lagen (1998:1479) om </w:t>
      </w:r>
      <w:r w:rsidR="00C56104" w:rsidRPr="00C56104">
        <w:rPr>
          <w:rFonts w:asciiTheme="minorHAnsi" w:hAnsiTheme="minorHAnsi" w:cstheme="minorHAnsi"/>
          <w:lang w:val="sv-SE"/>
        </w:rPr>
        <w:t xml:space="preserve">värdepapperscentraler och </w:t>
      </w:r>
      <w:r w:rsidRPr="00C40466">
        <w:rPr>
          <w:rFonts w:asciiTheme="minorHAnsi" w:hAnsiTheme="minorHAnsi" w:cstheme="minorHAnsi"/>
          <w:lang w:val="sv-SE"/>
        </w:rPr>
        <w:t>kontoföring av finansiella instrument.</w:t>
      </w:r>
    </w:p>
    <w:p w:rsidR="009D00DF" w:rsidRPr="00C40466" w:rsidRDefault="00C30529" w:rsidP="00552745">
      <w:pPr>
        <w:ind w:left="360"/>
        <w:jc w:val="both"/>
        <w:rPr>
          <w:rFonts w:asciiTheme="minorHAnsi" w:hAnsiTheme="minorHAnsi" w:cstheme="minorHAnsi"/>
        </w:rPr>
      </w:pPr>
    </w:p>
    <w:sectPr w:rsidR="009D00DF" w:rsidRPr="00C40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50B05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13896EE"/>
    <w:lvl w:ilvl="0">
      <w:start w:val="1"/>
      <w:numFmt w:val="decimal"/>
      <w:pStyle w:val="ListNumber"/>
      <w:lvlText w:val="(%1)"/>
      <w:lvlJc w:val="left"/>
      <w:pPr>
        <w:ind w:left="360" w:hanging="360"/>
      </w:pPr>
      <w:rPr>
        <w:rFonts w:hint="default"/>
      </w:rPr>
    </w:lvl>
  </w:abstractNum>
  <w:abstractNum w:abstractNumId="2" w15:restartNumberingAfterBreak="0">
    <w:nsid w:val="FFFFFF89"/>
    <w:multiLevelType w:val="singleLevel"/>
    <w:tmpl w:val="6FB889A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376A46"/>
    <w:multiLevelType w:val="multilevel"/>
    <w:tmpl w:val="05D06666"/>
    <w:styleLink w:val="NumreradRubrik"/>
    <w:lvl w:ilvl="0">
      <w:start w:val="1"/>
      <w:numFmt w:val="decimal"/>
      <w:lvlText w:val="%1"/>
      <w:lvlJc w:val="left"/>
      <w:pPr>
        <w:ind w:left="851" w:hanging="851"/>
      </w:pPr>
      <w:rPr>
        <w:rFonts w:ascii="Arial" w:hAnsi="Arial" w:hint="default"/>
        <w:b/>
        <w:sz w:val="20"/>
      </w:rPr>
    </w:lvl>
    <w:lvl w:ilvl="1">
      <w:start w:val="1"/>
      <w:numFmt w:val="decimal"/>
      <w:lvlText w:val="%1.%2"/>
      <w:lvlJc w:val="left"/>
      <w:pPr>
        <w:ind w:left="851" w:hanging="851"/>
      </w:pPr>
      <w:rPr>
        <w:rFonts w:ascii="Arial" w:hAnsi="Arial" w:hint="default"/>
        <w:b/>
        <w:sz w:val="20"/>
      </w:rPr>
    </w:lvl>
    <w:lvl w:ilvl="2">
      <w:start w:val="1"/>
      <w:numFmt w:val="decimal"/>
      <w:lvlText w:val="%1.%2.%3"/>
      <w:lvlJc w:val="left"/>
      <w:pPr>
        <w:ind w:left="851" w:hanging="851"/>
      </w:pPr>
      <w:rPr>
        <w:rFonts w:ascii="Arial" w:hAnsi="Arial" w:hint="default"/>
        <w:i/>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00C40E90"/>
    <w:multiLevelType w:val="multilevel"/>
    <w:tmpl w:val="2138AD14"/>
    <w:styleLink w:val="NordoCo"/>
    <w:lvl w:ilvl="0">
      <w:start w:val="1"/>
      <w:numFmt w:val="decimal"/>
      <w:pStyle w:val="Heading1"/>
      <w:lvlText w:val="%1"/>
      <w:lvlJc w:val="left"/>
      <w:pPr>
        <w:ind w:left="851" w:hanging="851"/>
      </w:pPr>
      <w:rPr>
        <w:rFonts w:ascii="Arial" w:hAnsi="Arial" w:hint="default"/>
        <w:b/>
        <w:caps/>
        <w:smallCaps w:val="0"/>
        <w:sz w:val="20"/>
      </w:rPr>
    </w:lvl>
    <w:lvl w:ilvl="1">
      <w:start w:val="1"/>
      <w:numFmt w:val="decimal"/>
      <w:pStyle w:val="Stycke1"/>
      <w:lvlText w:val="%1.%2"/>
      <w:lvlJc w:val="left"/>
      <w:pPr>
        <w:ind w:left="851" w:hanging="851"/>
      </w:pPr>
      <w:rPr>
        <w:rFonts w:ascii="Arial" w:hAnsi="Arial" w:hint="default"/>
        <w:sz w:val="20"/>
      </w:rPr>
    </w:lvl>
    <w:lvl w:ilvl="2">
      <w:start w:val="1"/>
      <w:numFmt w:val="decimal"/>
      <w:pStyle w:val="Heading2"/>
      <w:lvlText w:val="%1.%3"/>
      <w:lvlJc w:val="left"/>
      <w:pPr>
        <w:ind w:left="851" w:hanging="851"/>
      </w:pPr>
      <w:rPr>
        <w:rFonts w:ascii="Arial" w:hAnsi="Arial" w:hint="default"/>
        <w:b/>
        <w:sz w:val="20"/>
      </w:rPr>
    </w:lvl>
    <w:lvl w:ilvl="3">
      <w:start w:val="1"/>
      <w:numFmt w:val="decimal"/>
      <w:pStyle w:val="Stycke2"/>
      <w:lvlText w:val="%1.%3.%4"/>
      <w:lvlJc w:val="left"/>
      <w:pPr>
        <w:ind w:left="851" w:hanging="851"/>
      </w:pPr>
      <w:rPr>
        <w:rFonts w:ascii="Arial" w:hAnsi="Arial" w:hint="default"/>
        <w:sz w:val="20"/>
      </w:rPr>
    </w:lvl>
    <w:lvl w:ilvl="4">
      <w:start w:val="1"/>
      <w:numFmt w:val="decimal"/>
      <w:pStyle w:val="Heading3"/>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231773C0"/>
    <w:multiLevelType w:val="multilevel"/>
    <w:tmpl w:val="F04661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Heading4"/>
      <w:lvlText w:val="%1.%2.%3.%4"/>
      <w:lvlJc w:val="left"/>
      <w:pPr>
        <w:ind w:left="851" w:hanging="851"/>
      </w:pPr>
      <w:rPr>
        <w:rFonts w:ascii="Arial" w:hAnsi="Arial" w:hint="default"/>
        <w:b w:val="0"/>
        <w:i w:val="0"/>
        <w:color w:val="auto"/>
        <w:sz w:val="20"/>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6" w15:restartNumberingAfterBreak="0">
    <w:nsid w:val="29A90121"/>
    <w:multiLevelType w:val="multilevel"/>
    <w:tmpl w:val="34D40232"/>
    <w:styleLink w:val="Stycke"/>
    <w:lvl w:ilvl="0">
      <w:start w:val="1"/>
      <w:numFmt w:val="decimal"/>
      <w:lvlText w:val="%1"/>
      <w:lvlJc w:val="left"/>
      <w:pPr>
        <w:ind w:left="851" w:hanging="851"/>
      </w:pPr>
      <w:rPr>
        <w:rFonts w:ascii="Arial" w:hAnsi="Arial" w:hint="default"/>
        <w:sz w:val="20"/>
      </w:rPr>
    </w:lvl>
    <w:lvl w:ilvl="1">
      <w:start w:val="1"/>
      <w:numFmt w:val="decimal"/>
      <w:lvlText w:val="%1.%2"/>
      <w:lvlJc w:val="left"/>
      <w:pPr>
        <w:ind w:left="851" w:hanging="851"/>
      </w:pPr>
      <w:rPr>
        <w:rFonts w:ascii="Arial" w:hAnsi="Arial" w:hint="default"/>
        <w:sz w:val="20"/>
      </w:rPr>
    </w:lvl>
    <w:lvl w:ilvl="2">
      <w:start w:val="1"/>
      <w:numFmt w:val="decimal"/>
      <w:lvlText w:val="%1.%2.%3"/>
      <w:lvlJc w:val="left"/>
      <w:pPr>
        <w:ind w:left="851" w:hanging="851"/>
      </w:pPr>
      <w:rPr>
        <w:rFonts w:ascii="Arial" w:hAnsi="Arial" w:hint="default"/>
        <w:b w:val="0"/>
        <w:i w:val="0"/>
        <w:caps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04165E"/>
    <w:multiLevelType w:val="hybridMultilevel"/>
    <w:tmpl w:val="45066D14"/>
    <w:lvl w:ilvl="0" w:tplc="3E50F884">
      <w:start w:val="1"/>
      <w:numFmt w:val="decimal"/>
      <w:lvlText w:val="%1."/>
      <w:lvlJc w:val="left"/>
      <w:pPr>
        <w:ind w:left="720" w:hanging="360"/>
      </w:pPr>
      <w:rPr>
        <w:rFonts w:hint="default"/>
      </w:rPr>
    </w:lvl>
    <w:lvl w:ilvl="1" w:tplc="9FF27006" w:tentative="1">
      <w:start w:val="1"/>
      <w:numFmt w:val="lowerLetter"/>
      <w:lvlText w:val="%2."/>
      <w:lvlJc w:val="left"/>
      <w:pPr>
        <w:ind w:left="1440" w:hanging="360"/>
      </w:pPr>
    </w:lvl>
    <w:lvl w:ilvl="2" w:tplc="F466A490" w:tentative="1">
      <w:start w:val="1"/>
      <w:numFmt w:val="lowerRoman"/>
      <w:lvlText w:val="%3."/>
      <w:lvlJc w:val="right"/>
      <w:pPr>
        <w:ind w:left="2160" w:hanging="180"/>
      </w:pPr>
    </w:lvl>
    <w:lvl w:ilvl="3" w:tplc="C5447760" w:tentative="1">
      <w:start w:val="1"/>
      <w:numFmt w:val="decimal"/>
      <w:lvlText w:val="%4."/>
      <w:lvlJc w:val="left"/>
      <w:pPr>
        <w:ind w:left="2880" w:hanging="360"/>
      </w:pPr>
    </w:lvl>
    <w:lvl w:ilvl="4" w:tplc="35009F94" w:tentative="1">
      <w:start w:val="1"/>
      <w:numFmt w:val="lowerLetter"/>
      <w:lvlText w:val="%5."/>
      <w:lvlJc w:val="left"/>
      <w:pPr>
        <w:ind w:left="3600" w:hanging="360"/>
      </w:pPr>
    </w:lvl>
    <w:lvl w:ilvl="5" w:tplc="9F088474" w:tentative="1">
      <w:start w:val="1"/>
      <w:numFmt w:val="lowerRoman"/>
      <w:lvlText w:val="%6."/>
      <w:lvlJc w:val="right"/>
      <w:pPr>
        <w:ind w:left="4320" w:hanging="180"/>
      </w:pPr>
    </w:lvl>
    <w:lvl w:ilvl="6" w:tplc="CC9E7626" w:tentative="1">
      <w:start w:val="1"/>
      <w:numFmt w:val="decimal"/>
      <w:lvlText w:val="%7."/>
      <w:lvlJc w:val="left"/>
      <w:pPr>
        <w:ind w:left="5040" w:hanging="360"/>
      </w:pPr>
    </w:lvl>
    <w:lvl w:ilvl="7" w:tplc="253603FE" w:tentative="1">
      <w:start w:val="1"/>
      <w:numFmt w:val="lowerLetter"/>
      <w:lvlText w:val="%8."/>
      <w:lvlJc w:val="left"/>
      <w:pPr>
        <w:ind w:left="5760" w:hanging="360"/>
      </w:pPr>
    </w:lvl>
    <w:lvl w:ilvl="8" w:tplc="A176D950" w:tentative="1">
      <w:start w:val="1"/>
      <w:numFmt w:val="lowerRoman"/>
      <w:lvlText w:val="%9."/>
      <w:lvlJc w:val="right"/>
      <w:pPr>
        <w:ind w:left="6480" w:hanging="180"/>
      </w:pPr>
    </w:lvl>
  </w:abstractNum>
  <w:abstractNum w:abstractNumId="8" w15:restartNumberingAfterBreak="0">
    <w:nsid w:val="32424CBF"/>
    <w:multiLevelType w:val="multilevel"/>
    <w:tmpl w:val="91749618"/>
    <w:lvl w:ilvl="0">
      <w:start w:val="1"/>
      <w:numFmt w:val="lowerLetter"/>
      <w:pStyle w:val="Styckea"/>
      <w:lvlText w:val="(%1)"/>
      <w:lvlJc w:val="left"/>
      <w:pPr>
        <w:ind w:left="1247" w:hanging="396"/>
      </w:pPr>
      <w:rPr>
        <w:rFonts w:hint="default"/>
      </w:rPr>
    </w:lvl>
    <w:lvl w:ilvl="1">
      <w:start w:val="1"/>
      <w:numFmt w:val="lowerRoman"/>
      <w:pStyle w:val="Styckei"/>
      <w:lvlText w:val="(%2)"/>
      <w:lvlJc w:val="left"/>
      <w:pPr>
        <w:ind w:left="1247" w:hanging="396"/>
      </w:pPr>
      <w:rPr>
        <w:rFonts w:hint="default"/>
      </w:rPr>
    </w:lvl>
    <w:lvl w:ilvl="2">
      <w:start w:val="1"/>
      <w:numFmt w:val="lowerRoman"/>
      <w:lvlText w:val="%3."/>
      <w:lvlJc w:val="right"/>
      <w:pPr>
        <w:ind w:left="1247" w:hanging="396"/>
      </w:pPr>
      <w:rPr>
        <w:rFonts w:hint="default"/>
      </w:rPr>
    </w:lvl>
    <w:lvl w:ilvl="3">
      <w:start w:val="1"/>
      <w:numFmt w:val="decimal"/>
      <w:lvlText w:val="%4."/>
      <w:lvlJc w:val="left"/>
      <w:pPr>
        <w:ind w:left="1247" w:hanging="396"/>
      </w:pPr>
      <w:rPr>
        <w:rFonts w:hint="default"/>
      </w:rPr>
    </w:lvl>
    <w:lvl w:ilvl="4">
      <w:start w:val="1"/>
      <w:numFmt w:val="lowerLetter"/>
      <w:lvlText w:val="%5."/>
      <w:lvlJc w:val="left"/>
      <w:pPr>
        <w:ind w:left="1247" w:hanging="396"/>
      </w:pPr>
      <w:rPr>
        <w:rFonts w:hint="default"/>
      </w:rPr>
    </w:lvl>
    <w:lvl w:ilvl="5">
      <w:start w:val="1"/>
      <w:numFmt w:val="lowerRoman"/>
      <w:lvlText w:val="%6."/>
      <w:lvlJc w:val="right"/>
      <w:pPr>
        <w:ind w:left="1247" w:hanging="396"/>
      </w:pPr>
      <w:rPr>
        <w:rFonts w:hint="default"/>
      </w:rPr>
    </w:lvl>
    <w:lvl w:ilvl="6">
      <w:start w:val="1"/>
      <w:numFmt w:val="decimal"/>
      <w:lvlText w:val="%7."/>
      <w:lvlJc w:val="left"/>
      <w:pPr>
        <w:ind w:left="1247" w:hanging="396"/>
      </w:pPr>
      <w:rPr>
        <w:rFonts w:hint="default"/>
      </w:rPr>
    </w:lvl>
    <w:lvl w:ilvl="7">
      <w:start w:val="1"/>
      <w:numFmt w:val="lowerLetter"/>
      <w:lvlText w:val="%8."/>
      <w:lvlJc w:val="left"/>
      <w:pPr>
        <w:ind w:left="1247" w:hanging="396"/>
      </w:pPr>
      <w:rPr>
        <w:rFonts w:hint="default"/>
      </w:rPr>
    </w:lvl>
    <w:lvl w:ilvl="8">
      <w:start w:val="1"/>
      <w:numFmt w:val="lowerRoman"/>
      <w:lvlText w:val="%9."/>
      <w:lvlJc w:val="right"/>
      <w:pPr>
        <w:ind w:left="1247" w:hanging="396"/>
      </w:pPr>
      <w:rPr>
        <w:rFonts w:hint="default"/>
      </w:rPr>
    </w:lvl>
  </w:abstractNum>
  <w:abstractNum w:abstractNumId="9" w15:restartNumberingAfterBreak="0">
    <w:nsid w:val="34295583"/>
    <w:multiLevelType w:val="multilevel"/>
    <w:tmpl w:val="23C2498E"/>
    <w:styleLink w:val="Nord"/>
    <w:lvl w:ilvl="0">
      <w:start w:val="1"/>
      <w:numFmt w:val="decimal"/>
      <w:lvlText w:val="%1"/>
      <w:lvlJc w:val="left"/>
      <w:pPr>
        <w:ind w:left="851" w:hanging="851"/>
      </w:pPr>
      <w:rPr>
        <w:rFonts w:ascii="Arial" w:hAnsi="Arial" w:hint="default"/>
        <w:b/>
        <w:caps/>
        <w:smallCaps w:val="0"/>
        <w:sz w:val="20"/>
      </w:rPr>
    </w:lvl>
    <w:lvl w:ilvl="1">
      <w:start w:val="1"/>
      <w:numFmt w:val="decimal"/>
      <w:lvlText w:val="%1.%2"/>
      <w:lvlJc w:val="left"/>
      <w:pPr>
        <w:ind w:left="1135" w:hanging="851"/>
      </w:pPr>
      <w:rPr>
        <w:rFonts w:ascii="Arial" w:hAnsi="Arial" w:hint="default"/>
        <w:sz w:val="20"/>
      </w:rPr>
    </w:lvl>
    <w:lvl w:ilvl="2">
      <w:start w:val="1"/>
      <w:numFmt w:val="decimal"/>
      <w:lvlText w:val="%1.%3"/>
      <w:lvlJc w:val="left"/>
      <w:pPr>
        <w:ind w:left="851" w:hanging="851"/>
      </w:pPr>
      <w:rPr>
        <w:rFonts w:ascii="Arial" w:hAnsi="Arial" w:hint="default"/>
        <w:b/>
        <w:sz w:val="20"/>
      </w:rPr>
    </w:lvl>
    <w:lvl w:ilvl="3">
      <w:start w:val="1"/>
      <w:numFmt w:val="decimal"/>
      <w:lvlText w:val="%1.%2.%4"/>
      <w:lvlJc w:val="left"/>
      <w:pPr>
        <w:ind w:left="851" w:hanging="851"/>
      </w:pPr>
      <w:rPr>
        <w:rFonts w:ascii="Arial" w:hAnsi="Arial" w:hint="default"/>
        <w:sz w:val="20"/>
      </w:rPr>
    </w:lvl>
    <w:lvl w:ilvl="4">
      <w:start w:val="1"/>
      <w:numFmt w:val="decimal"/>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 w15:restartNumberingAfterBreak="0">
    <w:nsid w:val="356E0D52"/>
    <w:multiLevelType w:val="multilevel"/>
    <w:tmpl w:val="AEACB13A"/>
    <w:lvl w:ilvl="0">
      <w:start w:val="1"/>
      <w:numFmt w:val="bullet"/>
      <w:pStyle w:val="ListBullet"/>
      <w:lvlText w:val=""/>
      <w:lvlJc w:val="left"/>
      <w:pPr>
        <w:ind w:left="284" w:hanging="284"/>
      </w:pPr>
      <w:rPr>
        <w:rFonts w:ascii="Wingdings" w:hAnsi="Wingdings" w:hint="default"/>
        <w:i w:val="0"/>
        <w:iCs w:val="0"/>
        <w:smallCaps w:val="0"/>
        <w:strike w:val="0"/>
        <w:dstrike w:val="0"/>
        <w:vanish w:val="0"/>
        <w:color w:val="auto"/>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
      <w:lvlJc w:val="left"/>
      <w:pPr>
        <w:ind w:left="284" w:hanging="284"/>
      </w:pPr>
      <w:rPr>
        <w:rFonts w:ascii="Symbol" w:hAnsi="Symbol" w:hint="default"/>
        <w:color w:val="auto"/>
      </w:rPr>
    </w:lvl>
    <w:lvl w:ilvl="2">
      <w:start w:val="1"/>
      <w:numFmt w:val="lowerRoman"/>
      <w:lvlText w:val="%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num w:numId="1">
    <w:abstractNumId w:val="4"/>
  </w:num>
  <w:num w:numId="2">
    <w:abstractNumId w:val="9"/>
  </w:num>
  <w:num w:numId="3">
    <w:abstractNumId w:val="4"/>
  </w:num>
  <w:num w:numId="4">
    <w:abstractNumId w:val="1"/>
  </w:num>
  <w:num w:numId="5">
    <w:abstractNumId w:val="1"/>
  </w:num>
  <w:num w:numId="6">
    <w:abstractNumId w:val="3"/>
  </w:num>
  <w:num w:numId="7">
    <w:abstractNumId w:val="2"/>
  </w:num>
  <w:num w:numId="8">
    <w:abstractNumId w:val="10"/>
  </w:num>
  <w:num w:numId="9">
    <w:abstractNumId w:val="0"/>
  </w:num>
  <w:num w:numId="10">
    <w:abstractNumId w:val="10"/>
  </w:num>
  <w:num w:numId="11">
    <w:abstractNumId w:val="4"/>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6"/>
  </w:num>
  <w:num w:numId="20">
    <w:abstractNumId w:val="8"/>
  </w:num>
  <w:num w:numId="21">
    <w:abstractNumId w:val="8"/>
  </w:num>
  <w:num w:numId="22">
    <w:abstractNumId w:val="4"/>
  </w:num>
  <w:num w:numId="23">
    <w:abstractNumId w:val="4"/>
    <w:lvlOverride w:ilvl="0">
      <w:lvl w:ilvl="0">
        <w:start w:val="1"/>
        <w:numFmt w:val="decimal"/>
        <w:pStyle w:val="Heading1"/>
        <w:lvlText w:val="%1"/>
        <w:lvlJc w:val="left"/>
        <w:pPr>
          <w:ind w:left="851" w:hanging="851"/>
        </w:pPr>
        <w:rPr>
          <w:rFonts w:ascii="Arial" w:hAnsi="Arial" w:hint="default"/>
          <w:b/>
          <w:caps/>
          <w:smallCaps w:val="0"/>
          <w:sz w:val="20"/>
        </w:rPr>
      </w:lvl>
    </w:lvlOverride>
    <w:lvlOverride w:ilvl="1">
      <w:lvl w:ilvl="1">
        <w:start w:val="1"/>
        <w:numFmt w:val="decimal"/>
        <w:pStyle w:val="Stycke1"/>
        <w:lvlText w:val="%1.%2"/>
        <w:lvlJc w:val="left"/>
        <w:pPr>
          <w:ind w:left="851" w:hanging="851"/>
        </w:pPr>
        <w:rPr>
          <w:rFonts w:ascii="Arial" w:hAnsi="Arial" w:hint="default"/>
          <w:sz w:val="20"/>
        </w:rPr>
      </w:lvl>
    </w:lvlOverride>
    <w:lvlOverride w:ilvl="2">
      <w:lvl w:ilvl="2">
        <w:start w:val="1"/>
        <w:numFmt w:val="decimal"/>
        <w:pStyle w:val="Heading2"/>
        <w:lvlText w:val="%1.%3"/>
        <w:lvlJc w:val="left"/>
        <w:pPr>
          <w:ind w:left="851" w:hanging="851"/>
        </w:pPr>
        <w:rPr>
          <w:rFonts w:ascii="Arial" w:hAnsi="Arial" w:hint="default"/>
          <w:b/>
          <w:sz w:val="20"/>
        </w:rPr>
      </w:lvl>
    </w:lvlOverride>
    <w:lvlOverride w:ilvl="3">
      <w:lvl w:ilvl="3">
        <w:start w:val="1"/>
        <w:numFmt w:val="decimal"/>
        <w:pStyle w:val="Stycke2"/>
        <w:lvlText w:val="%1.%3.%4"/>
        <w:lvlJc w:val="left"/>
        <w:pPr>
          <w:ind w:left="851" w:hanging="851"/>
        </w:pPr>
        <w:rPr>
          <w:rFonts w:ascii="Arial" w:hAnsi="Arial" w:hint="default"/>
          <w:sz w:val="20"/>
        </w:rPr>
      </w:lvl>
    </w:lvlOverride>
    <w:lvlOverride w:ilvl="4">
      <w:lvl w:ilvl="4">
        <w:start w:val="1"/>
        <w:numFmt w:val="decimal"/>
        <w:pStyle w:val="Heading3"/>
        <w:lvlText w:val="%1.%3.%5"/>
        <w:lvlJc w:val="left"/>
        <w:pPr>
          <w:ind w:left="851" w:hanging="851"/>
        </w:pPr>
        <w:rPr>
          <w:rFonts w:ascii="Arial" w:hAnsi="Arial" w:hint="default"/>
          <w:i/>
          <w:sz w:val="20"/>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24">
    <w:abstractNumId w:val="7"/>
  </w:num>
  <w:num w:numId="25">
    <w:abstractNumId w:val="4"/>
    <w:lvlOverride w:ilvl="0">
      <w:lvl w:ilvl="0">
        <w:start w:val="1"/>
        <w:numFmt w:val="decimal"/>
        <w:pStyle w:val="Heading1"/>
        <w:lvlText w:val="%1"/>
        <w:lvlJc w:val="left"/>
        <w:pPr>
          <w:ind w:left="851" w:hanging="851"/>
        </w:pPr>
        <w:rPr>
          <w:rFonts w:ascii="Arial" w:hAnsi="Arial" w:hint="default"/>
          <w:b/>
          <w:caps/>
          <w:smallCaps w:val="0"/>
          <w:sz w:val="20"/>
        </w:rPr>
      </w:lvl>
    </w:lvlOverride>
    <w:lvlOverride w:ilvl="1">
      <w:lvl w:ilvl="1">
        <w:start w:val="1"/>
        <w:numFmt w:val="decimal"/>
        <w:pStyle w:val="Stycke1"/>
        <w:lvlText w:val="%1.%2"/>
        <w:lvlJc w:val="left"/>
        <w:pPr>
          <w:ind w:left="851" w:hanging="851"/>
        </w:pPr>
        <w:rPr>
          <w:rFonts w:ascii="Arial" w:hAnsi="Arial" w:hint="default"/>
          <w:sz w:val="20"/>
        </w:rPr>
      </w:lvl>
    </w:lvlOverride>
    <w:lvlOverride w:ilvl="2">
      <w:lvl w:ilvl="2">
        <w:start w:val="1"/>
        <w:numFmt w:val="decimal"/>
        <w:pStyle w:val="Heading2"/>
        <w:lvlText w:val="%1.%3"/>
        <w:lvlJc w:val="left"/>
        <w:pPr>
          <w:ind w:left="851" w:hanging="851"/>
        </w:pPr>
        <w:rPr>
          <w:rFonts w:ascii="Arial" w:hAnsi="Arial" w:hint="default"/>
          <w:b/>
          <w:sz w:val="20"/>
        </w:rPr>
      </w:lvl>
    </w:lvlOverride>
    <w:lvlOverride w:ilvl="3">
      <w:lvl w:ilvl="3">
        <w:start w:val="1"/>
        <w:numFmt w:val="decimal"/>
        <w:pStyle w:val="Stycke2"/>
        <w:lvlText w:val="%1.%3.%4"/>
        <w:lvlJc w:val="left"/>
        <w:pPr>
          <w:ind w:left="851" w:hanging="851"/>
        </w:pPr>
        <w:rPr>
          <w:rFonts w:ascii="Arial" w:hAnsi="Arial" w:hint="default"/>
          <w:sz w:val="20"/>
        </w:rPr>
      </w:lvl>
    </w:lvlOverride>
    <w:lvlOverride w:ilvl="4">
      <w:lvl w:ilvl="4">
        <w:start w:val="1"/>
        <w:numFmt w:val="decimal"/>
        <w:pStyle w:val="Heading3"/>
        <w:lvlText w:val="%1.%3.%5"/>
        <w:lvlJc w:val="left"/>
        <w:pPr>
          <w:ind w:left="851" w:hanging="851"/>
        </w:pPr>
        <w:rPr>
          <w:rFonts w:ascii="Arial" w:hAnsi="Arial" w:hint="default"/>
          <w:i/>
          <w:sz w:val="20"/>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6F"/>
    <w:rsid w:val="001E766F"/>
    <w:rsid w:val="002F5223"/>
    <w:rsid w:val="003026FC"/>
    <w:rsid w:val="00313355"/>
    <w:rsid w:val="00342BC6"/>
    <w:rsid w:val="004C2368"/>
    <w:rsid w:val="006E1638"/>
    <w:rsid w:val="00771F42"/>
    <w:rsid w:val="007A576D"/>
    <w:rsid w:val="00882747"/>
    <w:rsid w:val="00934F5D"/>
    <w:rsid w:val="00AD1598"/>
    <w:rsid w:val="00BE6EAA"/>
    <w:rsid w:val="00C30529"/>
    <w:rsid w:val="00C56104"/>
    <w:rsid w:val="00D26269"/>
    <w:rsid w:val="00FC2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74F4C-ACD4-4783-8F1B-B99C0B42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5F5D"/>
    <w:pPr>
      <w:spacing w:after="120" w:line="288" w:lineRule="auto"/>
    </w:pPr>
    <w:rPr>
      <w:rFonts w:ascii="Arial" w:hAnsi="Arial"/>
      <w:sz w:val="20"/>
    </w:rPr>
  </w:style>
  <w:style w:type="paragraph" w:styleId="Heading1">
    <w:name w:val="heading 1"/>
    <w:next w:val="Normal"/>
    <w:link w:val="Heading1Char"/>
    <w:uiPriority w:val="1"/>
    <w:qFormat/>
    <w:rsid w:val="004E5F5D"/>
    <w:pPr>
      <w:keepNext/>
      <w:keepLines/>
      <w:numPr>
        <w:numId w:val="23"/>
      </w:numPr>
      <w:spacing w:before="240" w:after="120" w:line="288" w:lineRule="auto"/>
      <w:outlineLvl w:val="0"/>
    </w:pPr>
    <w:rPr>
      <w:rFonts w:ascii="Arial" w:eastAsiaTheme="majorEastAsia" w:hAnsi="Arial" w:cstheme="majorBidi"/>
      <w:b/>
      <w:bCs/>
      <w:caps/>
      <w:sz w:val="20"/>
      <w:szCs w:val="28"/>
    </w:rPr>
  </w:style>
  <w:style w:type="paragraph" w:styleId="Heading2">
    <w:name w:val="heading 2"/>
    <w:next w:val="Normal"/>
    <w:link w:val="Heading2Char"/>
    <w:uiPriority w:val="1"/>
    <w:qFormat/>
    <w:rsid w:val="004E5F5D"/>
    <w:pPr>
      <w:keepNext/>
      <w:keepLines/>
      <w:numPr>
        <w:ilvl w:val="2"/>
        <w:numId w:val="23"/>
      </w:numPr>
      <w:spacing w:before="240" w:after="120" w:line="288" w:lineRule="auto"/>
      <w:outlineLvl w:val="1"/>
    </w:pPr>
    <w:rPr>
      <w:rFonts w:ascii="Arial" w:eastAsiaTheme="majorEastAsia" w:hAnsi="Arial" w:cstheme="majorBidi"/>
      <w:b/>
      <w:bCs/>
      <w:sz w:val="20"/>
      <w:szCs w:val="26"/>
    </w:rPr>
  </w:style>
  <w:style w:type="paragraph" w:styleId="Heading3">
    <w:name w:val="heading 3"/>
    <w:basedOn w:val="Normal"/>
    <w:next w:val="IndragNormal"/>
    <w:link w:val="Heading3Char"/>
    <w:uiPriority w:val="1"/>
    <w:qFormat/>
    <w:rsid w:val="004E5F5D"/>
    <w:pPr>
      <w:keepNext/>
      <w:keepLines/>
      <w:numPr>
        <w:ilvl w:val="4"/>
        <w:numId w:val="23"/>
      </w:numPr>
      <w:spacing w:before="240"/>
      <w:outlineLvl w:val="2"/>
    </w:pPr>
    <w:rPr>
      <w:rFonts w:eastAsiaTheme="majorEastAsia" w:cstheme="majorBidi"/>
      <w:bCs/>
      <w:i/>
    </w:rPr>
  </w:style>
  <w:style w:type="paragraph" w:styleId="Heading4">
    <w:name w:val="heading 4"/>
    <w:basedOn w:val="Normal"/>
    <w:next w:val="Normal"/>
    <w:link w:val="Heading4Char"/>
    <w:uiPriority w:val="9"/>
    <w:semiHidden/>
    <w:qFormat/>
    <w:rsid w:val="004E5F5D"/>
    <w:pPr>
      <w:keepNext/>
      <w:keepLines/>
      <w:numPr>
        <w:ilvl w:val="3"/>
        <w:numId w:val="18"/>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4E5F5D"/>
    <w:pPr>
      <w:keepNext/>
      <w:keepLines/>
      <w:numPr>
        <w:ilvl w:val="4"/>
        <w:numId w:val="18"/>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4E5F5D"/>
    <w:pPr>
      <w:keepNext/>
      <w:keepLines/>
      <w:numPr>
        <w:ilvl w:val="5"/>
        <w:numId w:val="18"/>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4E5F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E5F5D"/>
    <w:pPr>
      <w:keepNext/>
      <w:keepLines/>
      <w:numPr>
        <w:ilvl w:val="7"/>
        <w:numId w:val="1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4E5F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5D"/>
    <w:rPr>
      <w:rFonts w:ascii="Tahoma" w:hAnsi="Tahoma" w:cs="Tahoma"/>
      <w:sz w:val="16"/>
      <w:szCs w:val="16"/>
    </w:rPr>
  </w:style>
  <w:style w:type="paragraph" w:styleId="FootnoteText">
    <w:name w:val="footnote text"/>
    <w:basedOn w:val="Normal"/>
    <w:link w:val="FootnoteTextChar"/>
    <w:uiPriority w:val="99"/>
    <w:semiHidden/>
    <w:unhideWhenUsed/>
    <w:rsid w:val="004E5F5D"/>
    <w:pPr>
      <w:spacing w:after="0" w:line="240" w:lineRule="auto"/>
    </w:pPr>
    <w:rPr>
      <w:szCs w:val="20"/>
    </w:rPr>
  </w:style>
  <w:style w:type="character" w:customStyle="1" w:styleId="FootnoteTextChar">
    <w:name w:val="Footnote Text Char"/>
    <w:basedOn w:val="DefaultParagraphFont"/>
    <w:link w:val="FootnoteText"/>
    <w:uiPriority w:val="99"/>
    <w:semiHidden/>
    <w:rsid w:val="004E5F5D"/>
    <w:rPr>
      <w:rFonts w:ascii="Arial" w:hAnsi="Arial"/>
      <w:sz w:val="20"/>
      <w:szCs w:val="20"/>
    </w:rPr>
  </w:style>
  <w:style w:type="character" w:styleId="Hyperlink">
    <w:name w:val="Hyperlink"/>
    <w:basedOn w:val="DefaultParagraphFont"/>
    <w:uiPriority w:val="99"/>
    <w:unhideWhenUsed/>
    <w:rsid w:val="004E5F5D"/>
    <w:rPr>
      <w:color w:val="0563C1" w:themeColor="hyperlink"/>
      <w:u w:val="single"/>
    </w:rPr>
  </w:style>
  <w:style w:type="paragraph" w:customStyle="1" w:styleId="Ifyllnad">
    <w:name w:val="Ifyllnad"/>
    <w:rsid w:val="004E5F5D"/>
    <w:pPr>
      <w:spacing w:after="0" w:line="240" w:lineRule="auto"/>
    </w:pPr>
    <w:rPr>
      <w:rFonts w:ascii="Arial" w:hAnsi="Arial"/>
      <w:sz w:val="18"/>
    </w:rPr>
  </w:style>
  <w:style w:type="paragraph" w:customStyle="1" w:styleId="IndragNormal">
    <w:name w:val="Indrag Normal"/>
    <w:basedOn w:val="Normal"/>
    <w:uiPriority w:val="3"/>
    <w:qFormat/>
    <w:rsid w:val="004E5F5D"/>
    <w:pPr>
      <w:ind w:left="851"/>
    </w:pPr>
    <w:rPr>
      <w:noProof/>
      <w:lang w:val="en-GB"/>
    </w:rPr>
  </w:style>
  <w:style w:type="paragraph" w:styleId="TOC1">
    <w:name w:val="toc 1"/>
    <w:basedOn w:val="Normal"/>
    <w:next w:val="Normal"/>
    <w:autoRedefine/>
    <w:uiPriority w:val="39"/>
    <w:rsid w:val="004E5F5D"/>
    <w:pPr>
      <w:tabs>
        <w:tab w:val="left" w:pos="851"/>
        <w:tab w:val="right" w:leader="dot" w:pos="9060"/>
      </w:tabs>
      <w:spacing w:after="100"/>
      <w:ind w:left="851" w:hanging="851"/>
    </w:pPr>
    <w:rPr>
      <w:caps/>
    </w:rPr>
  </w:style>
  <w:style w:type="paragraph" w:styleId="TOC2">
    <w:name w:val="toc 2"/>
    <w:basedOn w:val="Normal"/>
    <w:next w:val="Normal"/>
    <w:autoRedefine/>
    <w:uiPriority w:val="39"/>
    <w:rsid w:val="004E5F5D"/>
    <w:pPr>
      <w:tabs>
        <w:tab w:val="left" w:pos="851"/>
        <w:tab w:val="right" w:leader="dot" w:pos="9060"/>
      </w:tabs>
      <w:spacing w:after="100"/>
      <w:ind w:left="851" w:hanging="851"/>
    </w:pPr>
  </w:style>
  <w:style w:type="paragraph" w:styleId="TOC3">
    <w:name w:val="toc 3"/>
    <w:basedOn w:val="Normal"/>
    <w:next w:val="Normal"/>
    <w:autoRedefine/>
    <w:uiPriority w:val="39"/>
    <w:rsid w:val="004E5F5D"/>
    <w:pPr>
      <w:tabs>
        <w:tab w:val="left" w:pos="851"/>
        <w:tab w:val="right" w:leader="dot" w:pos="9061"/>
      </w:tabs>
      <w:spacing w:after="100"/>
      <w:ind w:left="851" w:hanging="851"/>
    </w:pPr>
  </w:style>
  <w:style w:type="character" w:customStyle="1" w:styleId="Heading1Char">
    <w:name w:val="Heading 1 Char"/>
    <w:basedOn w:val="DefaultParagraphFont"/>
    <w:link w:val="Heading1"/>
    <w:uiPriority w:val="1"/>
    <w:rsid w:val="004E5F5D"/>
    <w:rPr>
      <w:rFonts w:ascii="Arial" w:eastAsiaTheme="majorEastAsia" w:hAnsi="Arial" w:cstheme="majorBidi"/>
      <w:b/>
      <w:bCs/>
      <w:caps/>
      <w:sz w:val="20"/>
      <w:szCs w:val="28"/>
    </w:rPr>
  </w:style>
  <w:style w:type="paragraph" w:styleId="TOCHeading">
    <w:name w:val="TOC Heading"/>
    <w:basedOn w:val="Heading1"/>
    <w:next w:val="Normal"/>
    <w:uiPriority w:val="39"/>
    <w:rsid w:val="004E5F5D"/>
    <w:pPr>
      <w:numPr>
        <w:numId w:val="0"/>
      </w:numPr>
      <w:pBdr>
        <w:bottom w:val="single" w:sz="4" w:space="1" w:color="auto"/>
      </w:pBdr>
      <w:spacing w:before="0"/>
      <w:outlineLvl w:val="9"/>
    </w:pPr>
  </w:style>
  <w:style w:type="paragraph" w:customStyle="1" w:styleId="Ledtext">
    <w:name w:val="Ledtext"/>
    <w:rsid w:val="004E5F5D"/>
    <w:pPr>
      <w:spacing w:after="120" w:line="288" w:lineRule="auto"/>
    </w:pPr>
    <w:rPr>
      <w:rFonts w:ascii="Arial" w:hAnsi="Arial"/>
      <w:b/>
      <w:sz w:val="18"/>
    </w:rPr>
  </w:style>
  <w:style w:type="paragraph" w:styleId="ListParagraph">
    <w:name w:val="List Paragraph"/>
    <w:basedOn w:val="Normal"/>
    <w:uiPriority w:val="34"/>
    <w:rsid w:val="004E5F5D"/>
    <w:pPr>
      <w:ind w:left="720"/>
      <w:contextualSpacing/>
    </w:pPr>
  </w:style>
  <w:style w:type="numbering" w:customStyle="1" w:styleId="Nord">
    <w:name w:val="Nord"/>
    <w:uiPriority w:val="99"/>
    <w:rsid w:val="004E5F5D"/>
    <w:pPr>
      <w:numPr>
        <w:numId w:val="2"/>
      </w:numPr>
    </w:pPr>
  </w:style>
  <w:style w:type="numbering" w:customStyle="1" w:styleId="NordoCo">
    <w:name w:val="Nord o Co"/>
    <w:uiPriority w:val="99"/>
    <w:rsid w:val="004E5F5D"/>
    <w:pPr>
      <w:numPr>
        <w:numId w:val="1"/>
      </w:numPr>
    </w:pPr>
  </w:style>
  <w:style w:type="paragraph" w:styleId="ListNumber">
    <w:name w:val="List Number"/>
    <w:basedOn w:val="Normal"/>
    <w:uiPriority w:val="4"/>
    <w:qFormat/>
    <w:rsid w:val="004E5F5D"/>
    <w:pPr>
      <w:numPr>
        <w:numId w:val="5"/>
      </w:numPr>
    </w:pPr>
  </w:style>
  <w:style w:type="numbering" w:customStyle="1" w:styleId="NumreradRubrik">
    <w:name w:val="Numrerad Rubrik"/>
    <w:uiPriority w:val="99"/>
    <w:rsid w:val="004E5F5D"/>
    <w:pPr>
      <w:numPr>
        <w:numId w:val="6"/>
      </w:numPr>
    </w:pPr>
  </w:style>
  <w:style w:type="paragraph" w:customStyle="1" w:styleId="Onumstycke">
    <w:name w:val="Onum stycke"/>
    <w:uiPriority w:val="3"/>
    <w:rsid w:val="004E5F5D"/>
    <w:pPr>
      <w:spacing w:after="120" w:line="288" w:lineRule="auto"/>
      <w:ind w:left="851"/>
    </w:pPr>
    <w:rPr>
      <w:rFonts w:ascii="Arial" w:eastAsiaTheme="majorEastAsia" w:hAnsi="Arial" w:cstheme="majorBidi"/>
      <w:bCs/>
      <w:sz w:val="18"/>
      <w:szCs w:val="26"/>
    </w:rPr>
  </w:style>
  <w:style w:type="character" w:styleId="PlaceholderText">
    <w:name w:val="Placeholder Text"/>
    <w:basedOn w:val="DefaultParagraphFont"/>
    <w:uiPriority w:val="99"/>
    <w:semiHidden/>
    <w:rsid w:val="004E5F5D"/>
    <w:rPr>
      <w:color w:val="808080"/>
    </w:rPr>
  </w:style>
  <w:style w:type="paragraph" w:styleId="ListBullet">
    <w:name w:val="List Bullet"/>
    <w:uiPriority w:val="4"/>
    <w:qFormat/>
    <w:rsid w:val="004E5F5D"/>
    <w:pPr>
      <w:numPr>
        <w:numId w:val="10"/>
      </w:numPr>
      <w:spacing w:after="120" w:line="288" w:lineRule="auto"/>
      <w:contextualSpacing/>
    </w:pPr>
    <w:rPr>
      <w:rFonts w:ascii="Arial" w:hAnsi="Arial"/>
      <w:sz w:val="20"/>
    </w:rPr>
  </w:style>
  <w:style w:type="paragraph" w:styleId="ListBullet2">
    <w:name w:val="List Bullet 2"/>
    <w:basedOn w:val="Normal"/>
    <w:uiPriority w:val="4"/>
    <w:qFormat/>
    <w:rsid w:val="004E5F5D"/>
    <w:pPr>
      <w:numPr>
        <w:ilvl w:val="1"/>
        <w:numId w:val="10"/>
      </w:numPr>
    </w:pPr>
    <w:rPr>
      <w:rFonts w:eastAsiaTheme="majorEastAsia" w:cstheme="majorBidi"/>
      <w:bCs/>
      <w:szCs w:val="28"/>
    </w:rPr>
  </w:style>
  <w:style w:type="paragraph" w:styleId="Title">
    <w:name w:val="Title"/>
    <w:basedOn w:val="Heading1"/>
    <w:next w:val="Normal"/>
    <w:link w:val="TitleChar"/>
    <w:qFormat/>
    <w:rsid w:val="004E5F5D"/>
    <w:pPr>
      <w:numPr>
        <w:numId w:val="0"/>
      </w:numPr>
    </w:pPr>
    <w:rPr>
      <w:spacing w:val="5"/>
      <w:kern w:val="28"/>
      <w:szCs w:val="52"/>
    </w:rPr>
  </w:style>
  <w:style w:type="character" w:customStyle="1" w:styleId="TitleChar">
    <w:name w:val="Title Char"/>
    <w:basedOn w:val="DefaultParagraphFont"/>
    <w:link w:val="Title"/>
    <w:rsid w:val="004E5F5D"/>
    <w:rPr>
      <w:rFonts w:ascii="Arial" w:eastAsiaTheme="majorEastAsia" w:hAnsi="Arial" w:cstheme="majorBidi"/>
      <w:b/>
      <w:bCs/>
      <w:caps/>
      <w:spacing w:val="5"/>
      <w:kern w:val="28"/>
      <w:sz w:val="20"/>
      <w:szCs w:val="52"/>
    </w:rPr>
  </w:style>
  <w:style w:type="character" w:customStyle="1" w:styleId="Heading2Char">
    <w:name w:val="Heading 2 Char"/>
    <w:basedOn w:val="DefaultParagraphFont"/>
    <w:link w:val="Heading2"/>
    <w:uiPriority w:val="1"/>
    <w:rsid w:val="004E5F5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1"/>
    <w:rsid w:val="004E5F5D"/>
    <w:rPr>
      <w:rFonts w:ascii="Arial" w:eastAsiaTheme="majorEastAsia" w:hAnsi="Arial" w:cstheme="majorBidi"/>
      <w:bCs/>
      <w:i/>
      <w:sz w:val="20"/>
    </w:rPr>
  </w:style>
  <w:style w:type="character" w:customStyle="1" w:styleId="Heading4Char">
    <w:name w:val="Heading 4 Char"/>
    <w:basedOn w:val="DefaultParagraphFont"/>
    <w:link w:val="Heading4"/>
    <w:uiPriority w:val="9"/>
    <w:semiHidden/>
    <w:rsid w:val="004E5F5D"/>
    <w:rPr>
      <w:rFonts w:asciiTheme="majorHAnsi" w:eastAsiaTheme="majorEastAsia"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4E5F5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4E5F5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4E5F5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E5F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5F5D"/>
    <w:rPr>
      <w:rFonts w:asciiTheme="majorHAnsi" w:eastAsiaTheme="majorEastAsia" w:hAnsiTheme="majorHAnsi" w:cstheme="majorBidi"/>
      <w:i/>
      <w:iCs/>
      <w:color w:val="404040" w:themeColor="text1" w:themeTint="BF"/>
      <w:sz w:val="20"/>
      <w:szCs w:val="20"/>
    </w:rPr>
  </w:style>
  <w:style w:type="paragraph" w:styleId="Footer">
    <w:name w:val="footer"/>
    <w:link w:val="FooterChar"/>
    <w:uiPriority w:val="99"/>
    <w:unhideWhenUsed/>
    <w:rsid w:val="004E5F5D"/>
    <w:pPr>
      <w:tabs>
        <w:tab w:val="center" w:pos="4536"/>
        <w:tab w:val="right" w:pos="9072"/>
      </w:tabs>
      <w:spacing w:after="0" w:line="240" w:lineRule="auto"/>
    </w:pPr>
    <w:rPr>
      <w:rFonts w:ascii="Arial" w:hAnsi="Arial"/>
      <w:sz w:val="13"/>
    </w:rPr>
  </w:style>
  <w:style w:type="character" w:customStyle="1" w:styleId="FooterChar">
    <w:name w:val="Footer Char"/>
    <w:basedOn w:val="DefaultParagraphFont"/>
    <w:link w:val="Footer"/>
    <w:uiPriority w:val="99"/>
    <w:rsid w:val="004E5F5D"/>
    <w:rPr>
      <w:rFonts w:ascii="Arial" w:hAnsi="Arial"/>
      <w:sz w:val="13"/>
    </w:rPr>
  </w:style>
  <w:style w:type="paragraph" w:styleId="Header">
    <w:name w:val="header"/>
    <w:basedOn w:val="Normal"/>
    <w:link w:val="HeaderChar"/>
    <w:uiPriority w:val="99"/>
    <w:unhideWhenUsed/>
    <w:rsid w:val="004E5F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F5D"/>
    <w:rPr>
      <w:rFonts w:ascii="Arial" w:hAnsi="Arial"/>
      <w:sz w:val="20"/>
    </w:rPr>
  </w:style>
  <w:style w:type="numbering" w:customStyle="1" w:styleId="Stycke">
    <w:name w:val="Stycke"/>
    <w:uiPriority w:val="99"/>
    <w:rsid w:val="004E5F5D"/>
    <w:pPr>
      <w:numPr>
        <w:numId w:val="19"/>
      </w:numPr>
    </w:pPr>
  </w:style>
  <w:style w:type="paragraph" w:customStyle="1" w:styleId="Styckea">
    <w:name w:val="Stycke (a)"/>
    <w:uiPriority w:val="3"/>
    <w:qFormat/>
    <w:rsid w:val="004E5F5D"/>
    <w:pPr>
      <w:numPr>
        <w:numId w:val="21"/>
      </w:numPr>
      <w:spacing w:after="120" w:line="288" w:lineRule="auto"/>
    </w:pPr>
    <w:rPr>
      <w:rFonts w:ascii="Arial" w:eastAsiaTheme="majorEastAsia" w:hAnsi="Arial" w:cstheme="majorBidi"/>
      <w:bCs/>
      <w:sz w:val="20"/>
      <w:szCs w:val="26"/>
    </w:rPr>
  </w:style>
  <w:style w:type="paragraph" w:customStyle="1" w:styleId="Styckei">
    <w:name w:val="Stycke (i)"/>
    <w:uiPriority w:val="3"/>
    <w:qFormat/>
    <w:rsid w:val="004E5F5D"/>
    <w:pPr>
      <w:numPr>
        <w:ilvl w:val="1"/>
        <w:numId w:val="21"/>
      </w:numPr>
      <w:spacing w:after="120" w:line="288" w:lineRule="auto"/>
    </w:pPr>
    <w:rPr>
      <w:rFonts w:ascii="Arial" w:eastAsiaTheme="majorEastAsia" w:hAnsi="Arial" w:cstheme="majorBidi"/>
      <w:bCs/>
      <w:sz w:val="20"/>
      <w:szCs w:val="26"/>
    </w:rPr>
  </w:style>
  <w:style w:type="paragraph" w:customStyle="1" w:styleId="Stycke1">
    <w:name w:val="Stycke 1"/>
    <w:basedOn w:val="Normal"/>
    <w:uiPriority w:val="2"/>
    <w:qFormat/>
    <w:rsid w:val="004E5F5D"/>
    <w:pPr>
      <w:numPr>
        <w:ilvl w:val="1"/>
        <w:numId w:val="23"/>
      </w:numPr>
    </w:pPr>
  </w:style>
  <w:style w:type="paragraph" w:customStyle="1" w:styleId="Stycke2">
    <w:name w:val="Stycke 2"/>
    <w:basedOn w:val="Normal"/>
    <w:uiPriority w:val="2"/>
    <w:qFormat/>
    <w:rsid w:val="004E5F5D"/>
    <w:pPr>
      <w:numPr>
        <w:ilvl w:val="3"/>
        <w:numId w:val="23"/>
      </w:numPr>
    </w:pPr>
  </w:style>
  <w:style w:type="paragraph" w:customStyle="1" w:styleId="Stycke3">
    <w:name w:val="Stycke 3"/>
    <w:basedOn w:val="Heading3"/>
    <w:uiPriority w:val="2"/>
    <w:rsid w:val="004E5F5D"/>
    <w:pPr>
      <w:keepNext w:val="0"/>
      <w:keepLines w:val="0"/>
      <w:numPr>
        <w:ilvl w:val="0"/>
        <w:numId w:val="0"/>
      </w:numPr>
      <w:spacing w:before="0"/>
    </w:pPr>
    <w:rPr>
      <w:b/>
      <w:i w:val="0"/>
    </w:rPr>
  </w:style>
  <w:style w:type="table" w:styleId="TableGrid">
    <w:name w:val="Table Grid"/>
    <w:basedOn w:val="TableNormal"/>
    <w:uiPriority w:val="59"/>
    <w:rsid w:val="004E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 1"/>
    <w:basedOn w:val="Title"/>
    <w:next w:val="Normal"/>
    <w:uiPriority w:val="8"/>
    <w:qFormat/>
    <w:rsid w:val="004E5F5D"/>
    <w:pPr>
      <w:pBdr>
        <w:bottom w:val="single" w:sz="8" w:space="1" w:color="000000" w:themeColor="text1"/>
      </w:pBdr>
      <w:outlineLvl w:val="9"/>
    </w:pPr>
  </w:style>
  <w:style w:type="paragraph" w:customStyle="1" w:styleId="Titel2">
    <w:name w:val="Titel 2"/>
    <w:basedOn w:val="Normal"/>
    <w:uiPriority w:val="8"/>
    <w:qFormat/>
    <w:rsid w:val="004E5F5D"/>
    <w:pPr>
      <w:spacing w:after="360"/>
    </w:pPr>
    <w:rPr>
      <w:caps/>
    </w:rPr>
  </w:style>
  <w:style w:type="paragraph" w:styleId="Subtitle">
    <w:name w:val="Subtitle"/>
    <w:basedOn w:val="Normal"/>
    <w:next w:val="Normal"/>
    <w:link w:val="SubtitleChar"/>
    <w:qFormat/>
    <w:rsid w:val="00A55906"/>
    <w:pPr>
      <w:numPr>
        <w:ilvl w:val="1"/>
      </w:numPr>
      <w:spacing w:before="240"/>
      <w:outlineLvl w:val="0"/>
    </w:pPr>
    <w:rPr>
      <w:rFonts w:eastAsiaTheme="majorEastAsia" w:cstheme="majorBidi"/>
      <w:b/>
      <w:iCs/>
      <w:spacing w:val="15"/>
      <w:szCs w:val="24"/>
    </w:rPr>
  </w:style>
  <w:style w:type="character" w:customStyle="1" w:styleId="SubtitleChar">
    <w:name w:val="Subtitle Char"/>
    <w:basedOn w:val="DefaultParagraphFont"/>
    <w:link w:val="Subtitle"/>
    <w:rsid w:val="00A55906"/>
    <w:rPr>
      <w:rFonts w:ascii="Arial" w:eastAsiaTheme="majorEastAsia" w:hAnsi="Arial" w:cstheme="majorBidi"/>
      <w:b/>
      <w:iCs/>
      <w:spacing w:val="15"/>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4140</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Härle</cp:lastModifiedBy>
  <cp:revision>13</cp:revision>
  <dcterms:created xsi:type="dcterms:W3CDTF">2021-02-16T20:51:00Z</dcterms:created>
  <dcterms:modified xsi:type="dcterms:W3CDTF">2021-03-26T16:07:00Z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LEGAL#20493230v2</vt:lpwstr>
  </property>
  <property fmtid="{D5CDD505-2E9C-101B-9397-08002B2CF9AE}" pid="3" name="Removed">
    <vt:lpwstr>False</vt:lpwstr>
  </property>
</Properties>
</file>